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CI for Sales and CS: Training exercise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rPr>
          <w:rFonts w:ascii="Poppins" w:cs="Poppins" w:eastAsia="Poppins" w:hAnsi="Poppins"/>
          <w:color w:val="000000"/>
        </w:rPr>
      </w:pPr>
      <w:bookmarkStart w:colFirst="0" w:colLast="0" w:name="_xx18hv65rr19" w:id="0"/>
      <w:bookmarkEnd w:id="0"/>
      <w:r w:rsidDel="00000000" w:rsidR="00000000" w:rsidRPr="00000000">
        <w:rPr>
          <w:rFonts w:ascii="Poppins" w:cs="Poppins" w:eastAsia="Poppins" w:hAnsi="Poppins"/>
          <w:color w:val="000000"/>
          <w:rtl w:val="0"/>
        </w:rPr>
        <w:t xml:space="preserve">ℹ️ About this resource</w:t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Self-serve resources like battlecards are a great start, but we also need to give our teams a chance to practice their skills in a low-stakes environment. </w:t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Yes, sales role play can be awkward. But would you rather practice with a friendly face who’s here to give you feedback, or practice on your $125K ARR account? </w:t>
      </w:r>
    </w:p>
    <w:p w:rsidR="00000000" w:rsidDel="00000000" w:rsidP="00000000" w:rsidRDefault="00000000" w:rsidRPr="00000000" w14:paraId="00000006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oppins" w:cs="Poppins" w:eastAsia="Poppins" w:hAnsi="Poppins"/>
          <w:color w:val="000000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 recommend running this at the single team level, with 6-12 participants. Try to have two facilitators for this exercise: One to play the role of the customer, the other to take live notes during the exercise.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>
          <w:rFonts w:ascii="Poppins" w:cs="Poppins" w:eastAsia="Poppins" w:hAnsi="Poppins"/>
          <w:color w:val="000000"/>
        </w:rPr>
      </w:pPr>
      <w:bookmarkStart w:colFirst="0" w:colLast="0" w:name="_86qze4y4r9io" w:id="1"/>
      <w:bookmarkEnd w:id="1"/>
      <w:r w:rsidDel="00000000" w:rsidR="00000000" w:rsidRPr="00000000">
        <w:rPr>
          <w:rFonts w:ascii="Poppins" w:cs="Poppins" w:eastAsia="Poppins" w:hAnsi="Poppins"/>
          <w:color w:val="000000"/>
          <w:rtl w:val="0"/>
        </w:rPr>
        <w:t xml:space="preserve">📚 Training exercise: Your lesson plan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29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10-15 minutes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Introduce top competitors and key ideas for differentiation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700.7874015748032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Facilitator presents this content as a set up to the exercise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700.7874015748032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Hold off on questions for now - make sure you get to the exercise with plenty of time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00" w:line="240" w:lineRule="auto"/>
              <w:ind w:right="1576.6535433070862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29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 minutes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Set up role-play scenario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700.7874015748032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Show a slide with a real (or realistic) customer scenario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700.7874015748032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Include relevant details such as: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2160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Customer persona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2160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Vertical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2160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Buying stage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2160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Competitors under consideration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200" w:line="240" w:lineRule="auto"/>
              <w:ind w:left="720" w:right="1576.6535433070862" w:firstLine="0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00" w:lineRule="auto"/>
        <w:ind w:left="720"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29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 minutes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Team uses battlecards to prepare for the role play conversation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1842.5196850393697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⭐️ Tip: Play some instrumental music in the background by selecting “Share computer sound” when you share your screen in Zoom!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1576.6535433070862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29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15-20 minutes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Act out role play conversation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842.5196850393697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One facilitator plays the role of the customer.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842.5196850393697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Set expectations that each person should contribute at least once.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842.5196850393697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Set expectations that role plays can be awkward, but it’s about the learning experience in a low-stakes environment.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842.5196850393697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Use a “popcorn” style format where you just ask for one idea or question from each participant at a time. Customer responds, then whoever is ready to jump in goes next and keeps the conversation going. 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842.5196850393697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Set expectations that each person should contribute at least once.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842.5196850393697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Have your second facilitator take live notes while the exercise is going on. 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200" w:line="240" w:lineRule="auto"/>
              <w:ind w:right="1576.6535433070862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294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15-20 minutes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sz w:val="26"/>
                <w:szCs w:val="26"/>
                <w:rtl w:val="0"/>
              </w:rPr>
              <w:t xml:space="preserve">Debrief + open Q&amp;A 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200" w:line="240" w:lineRule="auto"/>
              <w:jc w:val="center"/>
              <w:rPr>
                <w:rFonts w:ascii="Poppins" w:cs="Poppins" w:eastAsia="Poppins" w:hAnsi="Poppin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842.5196850393697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End scene and shake out the awkwardness of role play!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842.5196850393697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Ask the team to reflect on how they thought it went, start with what worked well, then what would do differently. 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842.5196850393697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Discuss VARS framework as a structure for handling competitive conversations.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842.5196850393697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Have a second facilitator reveal the live notes so the team can see for themselves where they used VARS and where they strayed from it, skipped it a step, or spent too long on a step.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1842.5196850393697" w:right="1576.6535433070862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End with open Q&amp;A about competitive positioning, including any live deal examples and low-tier competitors. (Teams will often want to vent about competition after this exercise - let it happen!) 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200" w:line="240" w:lineRule="auto"/>
              <w:ind w:right="1576.6535433070862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200" w:lineRule="auto"/>
        <w:ind w:left="720"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rtl w:val="0"/>
        </w:rPr>
        <w:t xml:space="preserve">P.s.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 We've got a whole course on </w:t>
      </w:r>
      <w:hyperlink r:id="rId6">
        <w:r w:rsidDel="00000000" w:rsidR="00000000" w:rsidRPr="00000000">
          <w:rPr>
            <w:rFonts w:ascii="Poppins" w:cs="Poppins" w:eastAsia="Poppins" w:hAnsi="Poppins"/>
            <w:i w:val="1"/>
            <w:color w:val="1155cc"/>
            <w:u w:val="single"/>
            <w:rtl w:val="0"/>
          </w:rPr>
          <w:t xml:space="preserve">Sales Enablement</w:t>
        </w:r>
      </w:hyperlink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, too.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0" w:top="1440" w:left="720" w:right="72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pageBreakBefore w:val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pageBreakBefore w:val="0"/>
      <w:ind w:left="-72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-485774</wp:posOffset>
          </wp:positionH>
          <wp:positionV relativeFrom="paragraph">
            <wp:posOffset>0</wp:posOffset>
          </wp:positionV>
          <wp:extent cx="7821599" cy="11668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1599" cy="1166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certified.productmarketingalliance.com/p/sales-enablement-certified?utm_source=misc&amp;utm_medium=resources&amp;utm_campaign=se-course-template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